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D" w:rsidRPr="00D81C0B" w:rsidRDefault="00811E42" w:rsidP="00D81C0B">
      <w:pPr>
        <w:jc w:val="center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  <w:r w:rsidRPr="00673BFD"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  <w:t>CONTENIDO INFORME DE ADITORÍA DE UNA EMPRESA NORMAL Y UNA DE INTERÉS PÚBLICO</w:t>
      </w:r>
    </w:p>
    <w:p w:rsidR="00673BFD" w:rsidRPr="00673BFD" w:rsidRDefault="00673BFD" w:rsidP="00D81C0B">
      <w:pPr>
        <w:shd w:val="clear" w:color="auto" w:fill="C4BC96" w:themeFill="background2" w:themeFillShade="BF"/>
        <w:jc w:val="center"/>
        <w:rPr>
          <w:rFonts w:ascii="Arial Narrow" w:hAnsi="Arial Narrow"/>
          <w:b/>
          <w:color w:val="7030A0"/>
          <w:sz w:val="18"/>
          <w:szCs w:val="18"/>
        </w:rPr>
        <w:sectPr w:rsidR="00673BFD" w:rsidRPr="00673BFD" w:rsidSect="00811E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1E42" w:rsidRPr="00673BFD" w:rsidRDefault="00811E42" w:rsidP="006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center"/>
        <w:rPr>
          <w:rFonts w:ascii="Arial Narrow" w:hAnsi="Arial Narrow"/>
          <w:b/>
          <w:color w:val="0070C0"/>
          <w:sz w:val="16"/>
          <w:szCs w:val="16"/>
        </w:rPr>
      </w:pPr>
      <w:r w:rsidRPr="00673BFD">
        <w:rPr>
          <w:rFonts w:ascii="Arial Narrow" w:hAnsi="Arial Narrow"/>
          <w:b/>
          <w:color w:val="0070C0"/>
          <w:sz w:val="16"/>
          <w:szCs w:val="16"/>
        </w:rPr>
        <w:lastRenderedPageBreak/>
        <w:t>Contenido empresa normal</w:t>
      </w:r>
    </w:p>
    <w:p w:rsidR="008F70F5" w:rsidRPr="008F70F5" w:rsidRDefault="0045229B" w:rsidP="006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a) Identificación de la entidad auditada</w:t>
      </w:r>
    </w:p>
    <w:p w:rsidR="0045229B" w:rsidRPr="008F70F5" w:rsidRDefault="0045229B" w:rsidP="006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b) Una descripción general del alcance de la auditoría realizada </w:t>
      </w:r>
    </w:p>
    <w:p w:rsidR="0045229B" w:rsidRPr="008F70F5" w:rsidRDefault="0045229B" w:rsidP="006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c) Explicación de que la auditoría se ha planificado y ejecutado. Asimismo, se describirán los riesgos considerados más significativos de la existencia de incorrecciones materiales. </w:t>
      </w:r>
    </w:p>
    <w:p w:rsidR="008F70F5" w:rsidRPr="008F70F5" w:rsidRDefault="0045229B" w:rsidP="006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d) Declaración de que no se han prestado servicios distintos a los de la auditoría de las cuentas anuales o concurrido situaciones o circunstancias que hayan afectado a la necesaria independencia del auditor o sociedad de </w:t>
      </w:r>
    </w:p>
    <w:p w:rsidR="0045229B" w:rsidRPr="008F70F5" w:rsidRDefault="0045229B" w:rsidP="006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e) Una opinión técnica en la que se manifestará, de forma clara y precisa.</w:t>
      </w:r>
    </w:p>
    <w:p w:rsidR="0045229B" w:rsidRPr="008F70F5" w:rsidRDefault="0045229B" w:rsidP="006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 f) Una opinión sobre la concordancia o no del informe de gestión con las cuentas correspondientes al mismo ejercicio. </w:t>
      </w:r>
    </w:p>
    <w:p w:rsidR="00544816" w:rsidRPr="008F70F5" w:rsidRDefault="0045229B" w:rsidP="0067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g) Fecha y firma de quien o quienes lo hubieran realizado</w:t>
      </w:r>
      <w:r w:rsidR="008F70F5" w:rsidRPr="008F70F5">
        <w:rPr>
          <w:rFonts w:ascii="Arial Narrow" w:hAnsi="Arial Narrow"/>
          <w:sz w:val="16"/>
          <w:szCs w:val="16"/>
        </w:rPr>
        <w:t>.</w:t>
      </w:r>
    </w:p>
    <w:p w:rsidR="008F70F5" w:rsidRPr="00D81C0B" w:rsidRDefault="00811E42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 Narrow" w:hAnsi="Arial Narrow"/>
          <w:b/>
          <w:color w:val="92CDDC" w:themeColor="accent5" w:themeTint="99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column"/>
      </w:r>
      <w:r w:rsidR="00544816" w:rsidRPr="00D81C0B">
        <w:rPr>
          <w:rFonts w:ascii="Arial Narrow" w:hAnsi="Arial Narrow"/>
          <w:b/>
          <w:color w:val="92CDDC" w:themeColor="accent5" w:themeTint="99"/>
          <w:sz w:val="16"/>
          <w:szCs w:val="16"/>
        </w:rPr>
        <w:lastRenderedPageBreak/>
        <w:t>Además de lo anterio</w:t>
      </w:r>
      <w:r w:rsidRPr="00D81C0B">
        <w:rPr>
          <w:rFonts w:ascii="Arial Narrow" w:hAnsi="Arial Narrow"/>
          <w:b/>
          <w:color w:val="92CDDC" w:themeColor="accent5" w:themeTint="99"/>
          <w:sz w:val="16"/>
          <w:szCs w:val="16"/>
        </w:rPr>
        <w:t>r</w:t>
      </w:r>
      <w:r w:rsidR="00544816" w:rsidRPr="00D81C0B">
        <w:rPr>
          <w:rFonts w:ascii="Arial Narrow" w:hAnsi="Arial Narrow"/>
          <w:b/>
          <w:color w:val="92CDDC" w:themeColor="accent5" w:themeTint="99"/>
          <w:sz w:val="16"/>
          <w:szCs w:val="16"/>
        </w:rPr>
        <w:t xml:space="preserve"> para las empresas de interés público un Informe adicional para el comité de auditoría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1. Los auditores legales o sociedades de auditoría que realicen auditorías legales de entidades de interés público presentarán un informe adicional al comité de auditoría de la entidad auditada 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2. El informe adicional para el comité de auditoría se presentará por escrito. Explicará los resultados de la auditoría realizada y, como mínimo: </w:t>
      </w:r>
    </w:p>
    <w:p w:rsidR="008F70F5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a) incluirá la declaración de independencia </w:t>
      </w:r>
    </w:p>
    <w:p w:rsidR="008F70F5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b) cuando la auditoría legal haya sido realizada por una sociedad de auditoría, el informe identificará a cada uno de los principales socios auditores que han intervenido en la auditoría; </w:t>
      </w:r>
    </w:p>
    <w:p w:rsidR="00811E42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c) cuando el auditor legal o la sociedad de auditoría haya tomado disposiciones para que cualquiera de sus actividades sea realizada por otro auditor legal o sociedad de auditoría que no forme parte de la misma red, o haya utilizado el trabajo realizado por expertos externos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d) describirá la naturaleza, frecuencia y alcance de la comunicación con el comité de auditoría u órgano que desempeñe funciones equivalentes dentro de la entidad auditada, el órgano de dirección y el órgano de administración o de supervisión de la entidad auditada, indicando las fechas de las reuniones con dichos órganos; 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e) incluirá una descripción del ámbito y del calendario de la auditoría; 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f) describirá la distribución de tareas entre los auditores legales y/o las sociedades de auditoría en caso de que se haya nombrado a más de un auditor legal o sociedad de auditoría; </w:t>
      </w:r>
    </w:p>
    <w:p w:rsidR="008F70F5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g) describirá la metodología utilizada</w:t>
      </w:r>
    </w:p>
    <w:p w:rsidR="00811E42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h) indicará el nivel cuantitativo de importancia relativa aplicado al efectuar la auditoría legal para los estados financieros en su conjunto y, en su caso, el nivel o niveles de importancia relativa para categorías concretas de </w:t>
      </w:r>
    </w:p>
    <w:p w:rsidR="008F70F5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i) consignará y argumentará los juicios relativos a los hechos o condiciones detectados durante la auditoría que puedan suscitar dudas significativas acerca de la capacidad de la entidad </w:t>
      </w:r>
    </w:p>
    <w:p w:rsidR="008F70F5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j) consignará toda deficiencia significativa del sistema de control interno de la entidad auditada o, en el caso de los estados financieros consolidados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k) consignará toda cuestión significativa relacionada con el </w:t>
      </w:r>
      <w:bookmarkStart w:id="0" w:name="_GoBack"/>
      <w:bookmarkEnd w:id="0"/>
      <w:r w:rsidRPr="008F70F5">
        <w:rPr>
          <w:rFonts w:ascii="Arial Narrow" w:hAnsi="Arial Narrow"/>
          <w:sz w:val="16"/>
          <w:szCs w:val="16"/>
        </w:rPr>
        <w:t xml:space="preserve">incumplimiento o presunto incumplimiento de disposiciones legales y reglamentarias o cláusulas estatutarias que se haya detectado durante la auditoría 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>l) consignará y evaluará los métodos de valoración aplicados a las distintas partidas de los estados financieros anuales o consolidados, incluyendo los posibles efectos de mo</w:t>
      </w:r>
      <w:r w:rsidR="008F70F5" w:rsidRPr="008F70F5">
        <w:rPr>
          <w:rFonts w:ascii="Arial Narrow" w:hAnsi="Arial Narrow"/>
          <w:sz w:val="16"/>
          <w:szCs w:val="16"/>
        </w:rPr>
        <w:t>dificaciones de dichos métodos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m) en lo que respecta a las auditorías legales de estados financieros consolidados, explicará el alcance de la consolidación 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8F70F5">
        <w:rPr>
          <w:rFonts w:ascii="Arial Narrow" w:hAnsi="Arial Narrow"/>
          <w:sz w:val="16"/>
          <w:szCs w:val="16"/>
        </w:rPr>
        <w:t xml:space="preserve">n) en su caso, identificará las partes del trabajo de auditoría que hayan sido realizadas por auditores, auditores legales, entidades de auditoría o sociedades de auditoría de terceros países </w:t>
      </w:r>
    </w:p>
    <w:p w:rsidR="00544816" w:rsidRPr="008F70F5" w:rsidRDefault="00544816" w:rsidP="00D8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line="240" w:lineRule="auto"/>
        <w:jc w:val="both"/>
        <w:rPr>
          <w:rFonts w:ascii="Arial Narrow" w:hAnsi="Arial Narrow"/>
          <w:sz w:val="16"/>
          <w:szCs w:val="16"/>
        </w:rPr>
      </w:pPr>
      <w:proofErr w:type="gramStart"/>
      <w:r w:rsidRPr="008F70F5">
        <w:rPr>
          <w:rFonts w:ascii="Arial Narrow" w:hAnsi="Arial Narrow"/>
          <w:sz w:val="16"/>
          <w:szCs w:val="16"/>
        </w:rPr>
        <w:t>sido</w:t>
      </w:r>
      <w:proofErr w:type="gramEnd"/>
      <w:r w:rsidRPr="008F70F5">
        <w:rPr>
          <w:rFonts w:ascii="Arial Narrow" w:hAnsi="Arial Narrow"/>
          <w:sz w:val="16"/>
          <w:szCs w:val="16"/>
        </w:rPr>
        <w:t xml:space="preserve"> facilitados por la entidad auditada;</w:t>
      </w:r>
      <w:r w:rsidR="00673BFD" w:rsidRPr="00673BFD">
        <w:rPr>
          <w:rFonts w:ascii="Arial Narrow" w:hAnsi="Arial Narrow"/>
          <w:sz w:val="16"/>
          <w:szCs w:val="16"/>
        </w:rPr>
        <w:t xml:space="preserve"> </w:t>
      </w:r>
      <w:r w:rsidR="00673BFD" w:rsidRPr="008F70F5">
        <w:rPr>
          <w:rFonts w:ascii="Arial Narrow" w:hAnsi="Arial Narrow"/>
          <w:sz w:val="16"/>
          <w:szCs w:val="16"/>
        </w:rPr>
        <w:t>o) indicará si todas las explicaciones y documentos solicitados han</w:t>
      </w:r>
    </w:p>
    <w:sectPr w:rsidR="00544816" w:rsidRPr="008F70F5" w:rsidSect="00811E4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D4" w:rsidRDefault="002D01D4" w:rsidP="00544816">
      <w:pPr>
        <w:spacing w:after="0" w:line="240" w:lineRule="auto"/>
      </w:pPr>
      <w:r>
        <w:separator/>
      </w:r>
    </w:p>
  </w:endnote>
  <w:endnote w:type="continuationSeparator" w:id="0">
    <w:p w:rsidR="002D01D4" w:rsidRDefault="002D01D4" w:rsidP="0054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D4" w:rsidRDefault="002D01D4" w:rsidP="00544816">
      <w:pPr>
        <w:spacing w:after="0" w:line="240" w:lineRule="auto"/>
      </w:pPr>
      <w:r>
        <w:separator/>
      </w:r>
    </w:p>
  </w:footnote>
  <w:footnote w:type="continuationSeparator" w:id="0">
    <w:p w:rsidR="002D01D4" w:rsidRDefault="002D01D4" w:rsidP="0054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B"/>
    <w:rsid w:val="002D01D4"/>
    <w:rsid w:val="00386CD3"/>
    <w:rsid w:val="0045229B"/>
    <w:rsid w:val="00497B72"/>
    <w:rsid w:val="00544816"/>
    <w:rsid w:val="005647C3"/>
    <w:rsid w:val="00673BFD"/>
    <w:rsid w:val="006E31C8"/>
    <w:rsid w:val="006E40A9"/>
    <w:rsid w:val="00811E42"/>
    <w:rsid w:val="008F70F5"/>
    <w:rsid w:val="00943FB5"/>
    <w:rsid w:val="009C79B7"/>
    <w:rsid w:val="00B65982"/>
    <w:rsid w:val="00D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816"/>
  </w:style>
  <w:style w:type="paragraph" w:styleId="Piedepgina">
    <w:name w:val="footer"/>
    <w:basedOn w:val="Normal"/>
    <w:link w:val="PiedepginaCar"/>
    <w:uiPriority w:val="99"/>
    <w:unhideWhenUsed/>
    <w:rsid w:val="0054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816"/>
  </w:style>
  <w:style w:type="paragraph" w:styleId="Piedepgina">
    <w:name w:val="footer"/>
    <w:basedOn w:val="Normal"/>
    <w:link w:val="PiedepginaCar"/>
    <w:uiPriority w:val="99"/>
    <w:unhideWhenUsed/>
    <w:rsid w:val="0054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. .</dc:creator>
  <cp:lastModifiedBy>Jose</cp:lastModifiedBy>
  <cp:revision>4</cp:revision>
  <dcterms:created xsi:type="dcterms:W3CDTF">2016-01-21T23:25:00Z</dcterms:created>
  <dcterms:modified xsi:type="dcterms:W3CDTF">2016-01-22T00:19:00Z</dcterms:modified>
</cp:coreProperties>
</file>